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62" w:rsidRDefault="00386E14">
      <w:pPr>
        <w:adjustRightInd w:val="0"/>
        <w:snapToGrid w:val="0"/>
      </w:pPr>
      <w:r>
        <w:rPr>
          <w:rFonts w:ascii="黑体" w:eastAsia="黑体" w:hAnsi="黑体" w:cs="黑体" w:hint="eastAsia"/>
        </w:rPr>
        <w:t>附件</w:t>
      </w:r>
      <w:r w:rsidR="005D67FB">
        <w:rPr>
          <w:rFonts w:ascii="黑体" w:eastAsia="黑体" w:hAnsi="黑体" w:cs="黑体" w:hint="eastAsia"/>
        </w:rPr>
        <w:t>5</w:t>
      </w:r>
      <w:bookmarkStart w:id="0" w:name="_GoBack"/>
      <w:bookmarkEnd w:id="0"/>
    </w:p>
    <w:p w:rsidR="00721462" w:rsidRDefault="00721462">
      <w:pPr>
        <w:adjustRightInd w:val="0"/>
        <w:snapToGrid w:val="0"/>
      </w:pPr>
    </w:p>
    <w:p w:rsidR="00721462" w:rsidRDefault="00386E14">
      <w:pPr>
        <w:adjustRightInd w:val="0"/>
        <w:snapToGrid w:val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省绿色低碳高质量发展重点项目分类目录</w:t>
      </w:r>
    </w:p>
    <w:p w:rsidR="00721462" w:rsidRDefault="0072146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2970"/>
        <w:gridCol w:w="3984"/>
      </w:tblGrid>
      <w:tr w:rsidR="00721462">
        <w:trPr>
          <w:trHeight w:val="443"/>
        </w:trPr>
        <w:tc>
          <w:tcPr>
            <w:tcW w:w="19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一级分类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二级分类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三级分类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一、重点产业类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（一）新一代信息技术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1.第五代移动通信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2.工业互联网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3.集成电路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4.新型显示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5.高端软件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6.终端整机集成制造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7.外设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8.虚拟现实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9.卫星应用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10.量子信息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（二）高端装备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11.汽车（含新能源汽车）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12.工程机械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13.农机装备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14.数控机床及工业母机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15.机器人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16.轨道交通装备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17.关键基础零部件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（三）现代能源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18.光伏发电及装备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19.海上风电及装备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一、重点产业类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（三）现代能源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20.核能及核电装备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21.氢能及装备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22.新型储能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23.煤电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24.燃气发电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25.电网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26.能源输送和储备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（四）新材料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27.金属新材料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28.无机非金属材料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29.先进有机材料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30.先进纺织纤维新材料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（五）现代海洋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31.海洋工程装备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32.海洋药物和生物制品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32.海水淡化及综合利用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34.海洋旅游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35.海洋渔业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36.海洋船舶制造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37.海洋化工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38.海洋矿产资源开发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39.海洋交通运输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40.海洋生态环保产业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（六）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养健康</w:t>
            </w:r>
          </w:p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（产业方向）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41.医疗服务（产业方向）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42.生物药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43.化学药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一、重点产业类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（六）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养健康</w:t>
            </w:r>
          </w:p>
          <w:p w:rsidR="00721462" w:rsidRDefault="00386E14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（产业方向）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44.中医中药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45.医疗器械与装备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46.养老托育（产业方向）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47.体育健身（产业方向）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（七）高端化工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48.合成树脂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49.工程塑料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50.合成橡胶及弹性体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51.医药中间体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52.功能化学品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（八）现代高效农业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53.规模种养业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54.农产品精深加工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55.智慧农业、数字农业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56.农村产业融合发展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57.高端设施农业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58.现代种业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59.农业社会化服务业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60.现代农业基础设施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（九）文化创意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61.山东手造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62.创意设计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63.文化智能制造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64.影视创意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65.网络视听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66.动漫游戏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67.数字演艺娱乐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一、重点产业类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（九）文化创意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68.数字出版与绿色印刷产业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69.文化会展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（十）精品旅游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70.旅游景区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71.旅游住宿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72.旅游餐饮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73.旅游购物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74.乡村旅游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75.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文旅产业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融合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76.旅游新业态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（十一）现代轻工纺织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77.轻工类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78.纺织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79.智能家电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80.造纸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81.食品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82.家具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（十二）数字经济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83.大数据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84.人工智能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85.区块链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86.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云计算</w:t>
            </w:r>
            <w:proofErr w:type="gramEnd"/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87.数字+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二、基础设施类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（十三）铁路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88.高速铁路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89.普通铁路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（十四）公路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90.高速公路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91.国道、省道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二、基础设施类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（十五）现代化机场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92.运输机场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93.通用机场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（十六）水运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94.水运基础设施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95.集疏运设施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（十七）现代水网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96.水资源优化配置工程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97.防洪减灾体系工程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98.数字水利工程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99.水生态保护与修复工程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（十八）城市轨道交通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100.城市轨道交通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（十九）现代物流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101.物流枢纽、基地、园区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102.冷链物流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103.国际物流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104.智慧物流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（二十）新型基础设施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105.信息基础设施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106.融合基础设施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（二十一）安全应急设施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107.安全应急设施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三、社会民生类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（二十二）市政公用设施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108.“两个清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零一个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提标”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109.燃气安全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110.城市道路桥梁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111.城区防涝设施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112.集中供暖设施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113.供水设施提升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（二十三）乡村建设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114.农村路网建设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115.农村供水保障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三、社会民生类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（二十三）乡村建设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116.农村电网及综合能源建设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117.数字乡村建设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118.农村公共服务设施建设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119.农村公共环境提升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（二十四）污染治理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120.水污染治理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121.大气污染治理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122.土壤污染治理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123.工业废弃物和生活垃圾、建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筑垃圾治理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（二十五）生态保护及</w:t>
            </w:r>
          </w:p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修复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124.矿山地质环境生态保护及修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复工程</w:t>
            </w:r>
            <w:proofErr w:type="gramEnd"/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125.水环境和湿地生态保护及修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复工程</w:t>
            </w:r>
            <w:proofErr w:type="gramEnd"/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126.退化污染废弃地生态保护及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修复工程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127.海洋海岛海岸带生态保护及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修复工程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128.生物多样性和景观生态保护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及修复工程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129.自然保护地生态保护及修复</w:t>
            </w:r>
          </w:p>
          <w:p w:rsidR="00721462" w:rsidRDefault="00386E14">
            <w:pPr>
              <w:widowControl/>
              <w:spacing w:line="500" w:lineRule="exact"/>
              <w:ind w:firstLineChars="200" w:firstLine="552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工程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（二十六）节能环保产业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130.节能环保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131.清洁生产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（二十七）教育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132.基础教育</w:t>
            </w:r>
          </w:p>
        </w:tc>
      </w:tr>
      <w:tr w:rsidR="00721462">
        <w:trPr>
          <w:trHeight w:val="447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三、社会民生类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（二十七）教育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133.职业教育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134.专业教育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135.研究生教育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（二十八）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养健康</w:t>
            </w:r>
          </w:p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（事业方向）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136.医疗卫生事业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137.养老托育事业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138.体育事业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（二十九）保障性安居</w:t>
            </w:r>
          </w:p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工程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139.保障性住房建设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140.棚户区改造</w:t>
            </w:r>
          </w:p>
        </w:tc>
      </w:tr>
      <w:tr w:rsidR="00721462">
        <w:trPr>
          <w:trHeight w:val="447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141.农村危房改造</w:t>
            </w:r>
          </w:p>
        </w:tc>
      </w:tr>
      <w:tr w:rsidR="00721462">
        <w:trPr>
          <w:trHeight w:val="443"/>
        </w:trPr>
        <w:tc>
          <w:tcPr>
            <w:tcW w:w="19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四、平台支撑类</w:t>
            </w: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（三十）创新平台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142.产业创新平台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143.国家和省实验室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144.大科学装置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（三十一）对外开放平台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145.“双招双引”平台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146.对外贸易重点载体、会展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147.自贸试验区、开发区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（三十二）产业园区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148.生产制造园区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149.商贸园区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（三十三）现代金融服务</w:t>
            </w: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150.普惠金融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151.科技金融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152.绿色金融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153.海洋金融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154.文化金融</w:t>
            </w:r>
          </w:p>
        </w:tc>
      </w:tr>
      <w:tr w:rsidR="00721462">
        <w:trPr>
          <w:trHeight w:val="443"/>
        </w:trPr>
        <w:tc>
          <w:tcPr>
            <w:tcW w:w="19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721462">
            <w:pPr>
              <w:widowControl/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（三十四）其他</w:t>
            </w:r>
          </w:p>
        </w:tc>
        <w:tc>
          <w:tcPr>
            <w:tcW w:w="3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1462" w:rsidRDefault="00386E14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155.符合要求的其他项目</w:t>
            </w:r>
          </w:p>
        </w:tc>
      </w:tr>
    </w:tbl>
    <w:p w:rsidR="00386E14" w:rsidRDefault="00386E14" w:rsidP="0013111B">
      <w:pPr>
        <w:adjustRightInd w:val="0"/>
        <w:snapToGrid w:val="0"/>
        <w:rPr>
          <w:sz w:val="28"/>
          <w:szCs w:val="28"/>
        </w:rPr>
      </w:pPr>
    </w:p>
    <w:sectPr w:rsidR="00386E14">
      <w:footerReference w:type="default" r:id="rId6"/>
      <w:pgSz w:w="11906" w:h="16838"/>
      <w:pgMar w:top="2098" w:right="1474" w:bottom="1985" w:left="1588" w:header="1418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C0" w:rsidRDefault="00B756C0">
      <w:r>
        <w:separator/>
      </w:r>
    </w:p>
  </w:endnote>
  <w:endnote w:type="continuationSeparator" w:id="0">
    <w:p w:rsidR="00B756C0" w:rsidRDefault="00B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2" w:rsidRDefault="0072146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C0" w:rsidRDefault="00B756C0">
      <w:r>
        <w:separator/>
      </w:r>
    </w:p>
  </w:footnote>
  <w:footnote w:type="continuationSeparator" w:id="0">
    <w:p w:rsidR="00B756C0" w:rsidRDefault="00B7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lYWQ4ZWM5NzJmY2Q4OTBlYWI5ODE4NTEzNGY4YzEifQ=="/>
    <w:docVar w:name="KGWebUrl" w:val="http://15.208.12.6:8080/epowersd//OfficeServer?fileType=2&amp;archiveType=zw&amp;flowStep=ZW_EDIT&amp;codeCode=null&amp;primaryUnit=null&amp;usercode=S0002203&amp;flowInstId=81661&amp;nodeInstId=1853298&amp;version=2015/OfficeServer"/>
  </w:docVars>
  <w:rsids>
    <w:rsidRoot w:val="006E0B1B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F2012"/>
    <w:rsid w:val="0011677A"/>
    <w:rsid w:val="0013111B"/>
    <w:rsid w:val="00133A50"/>
    <w:rsid w:val="00141B49"/>
    <w:rsid w:val="001645C7"/>
    <w:rsid w:val="00187875"/>
    <w:rsid w:val="001B00F1"/>
    <w:rsid w:val="001F5C0A"/>
    <w:rsid w:val="00217A0B"/>
    <w:rsid w:val="00227D7A"/>
    <w:rsid w:val="0024078B"/>
    <w:rsid w:val="00241212"/>
    <w:rsid w:val="00245B52"/>
    <w:rsid w:val="002521B1"/>
    <w:rsid w:val="002600D1"/>
    <w:rsid w:val="00265D99"/>
    <w:rsid w:val="002664F8"/>
    <w:rsid w:val="00271FAB"/>
    <w:rsid w:val="002750FE"/>
    <w:rsid w:val="002E527C"/>
    <w:rsid w:val="002F0481"/>
    <w:rsid w:val="0031414B"/>
    <w:rsid w:val="00315657"/>
    <w:rsid w:val="0032031A"/>
    <w:rsid w:val="00321F28"/>
    <w:rsid w:val="00330BB7"/>
    <w:rsid w:val="0036228A"/>
    <w:rsid w:val="0036678F"/>
    <w:rsid w:val="0037795B"/>
    <w:rsid w:val="00385C14"/>
    <w:rsid w:val="00386E14"/>
    <w:rsid w:val="00394B54"/>
    <w:rsid w:val="003A7F0E"/>
    <w:rsid w:val="003C21C2"/>
    <w:rsid w:val="003C2501"/>
    <w:rsid w:val="003D2AA7"/>
    <w:rsid w:val="003E6734"/>
    <w:rsid w:val="003E74E0"/>
    <w:rsid w:val="003F5D18"/>
    <w:rsid w:val="00400371"/>
    <w:rsid w:val="00400E43"/>
    <w:rsid w:val="00410D5B"/>
    <w:rsid w:val="00413505"/>
    <w:rsid w:val="00416084"/>
    <w:rsid w:val="00437B98"/>
    <w:rsid w:val="00452D9F"/>
    <w:rsid w:val="00472BFD"/>
    <w:rsid w:val="00481565"/>
    <w:rsid w:val="00496C43"/>
    <w:rsid w:val="004A4CC7"/>
    <w:rsid w:val="004A77A2"/>
    <w:rsid w:val="004B5F64"/>
    <w:rsid w:val="004C0511"/>
    <w:rsid w:val="004C7A03"/>
    <w:rsid w:val="004D6050"/>
    <w:rsid w:val="00533455"/>
    <w:rsid w:val="00547150"/>
    <w:rsid w:val="00567C91"/>
    <w:rsid w:val="005829AC"/>
    <w:rsid w:val="00582D7E"/>
    <w:rsid w:val="005C03D0"/>
    <w:rsid w:val="005C2D82"/>
    <w:rsid w:val="005D67FB"/>
    <w:rsid w:val="00620453"/>
    <w:rsid w:val="006924C6"/>
    <w:rsid w:val="006A0682"/>
    <w:rsid w:val="006A0A43"/>
    <w:rsid w:val="006C6A62"/>
    <w:rsid w:val="006E0B1B"/>
    <w:rsid w:val="006E4716"/>
    <w:rsid w:val="006F0C77"/>
    <w:rsid w:val="00713866"/>
    <w:rsid w:val="00721462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C5E1B"/>
    <w:rsid w:val="009255A5"/>
    <w:rsid w:val="00936F0A"/>
    <w:rsid w:val="00961FFC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349C"/>
    <w:rsid w:val="00B1078E"/>
    <w:rsid w:val="00B11D9A"/>
    <w:rsid w:val="00B3351D"/>
    <w:rsid w:val="00B637B7"/>
    <w:rsid w:val="00B756C0"/>
    <w:rsid w:val="00BE4D6B"/>
    <w:rsid w:val="00C161E8"/>
    <w:rsid w:val="00C41CC7"/>
    <w:rsid w:val="00C4636A"/>
    <w:rsid w:val="00C72C1B"/>
    <w:rsid w:val="00C74E41"/>
    <w:rsid w:val="00CE6BCE"/>
    <w:rsid w:val="00CE7497"/>
    <w:rsid w:val="00CF091A"/>
    <w:rsid w:val="00D11058"/>
    <w:rsid w:val="00D452A7"/>
    <w:rsid w:val="00D45366"/>
    <w:rsid w:val="00D474E6"/>
    <w:rsid w:val="00D56E67"/>
    <w:rsid w:val="00D60EBF"/>
    <w:rsid w:val="00D614B7"/>
    <w:rsid w:val="00D74904"/>
    <w:rsid w:val="00D767DE"/>
    <w:rsid w:val="00DB6E4C"/>
    <w:rsid w:val="00DC12FB"/>
    <w:rsid w:val="00DD0FE8"/>
    <w:rsid w:val="00DE0FFD"/>
    <w:rsid w:val="00DF0AAC"/>
    <w:rsid w:val="00E022A3"/>
    <w:rsid w:val="00E203BA"/>
    <w:rsid w:val="00E3390E"/>
    <w:rsid w:val="00E659F5"/>
    <w:rsid w:val="00E732EE"/>
    <w:rsid w:val="00E8590A"/>
    <w:rsid w:val="00E9008B"/>
    <w:rsid w:val="00EA047D"/>
    <w:rsid w:val="00EA7EAD"/>
    <w:rsid w:val="00EB701E"/>
    <w:rsid w:val="00EC7525"/>
    <w:rsid w:val="00F00CB6"/>
    <w:rsid w:val="00F03533"/>
    <w:rsid w:val="00F259E1"/>
    <w:rsid w:val="00F527F9"/>
    <w:rsid w:val="00F55141"/>
    <w:rsid w:val="00F562E7"/>
    <w:rsid w:val="00F62BD2"/>
    <w:rsid w:val="00F908CC"/>
    <w:rsid w:val="00FB608E"/>
    <w:rsid w:val="00FF6F7F"/>
    <w:rsid w:val="021B37E7"/>
    <w:rsid w:val="0CCB44C7"/>
    <w:rsid w:val="0E813312"/>
    <w:rsid w:val="23BA2497"/>
    <w:rsid w:val="298A4A3A"/>
    <w:rsid w:val="2FDA5132"/>
    <w:rsid w:val="34501DEA"/>
    <w:rsid w:val="34955698"/>
    <w:rsid w:val="37C65BA7"/>
    <w:rsid w:val="3D2E2C10"/>
    <w:rsid w:val="3D3A2F12"/>
    <w:rsid w:val="45886C92"/>
    <w:rsid w:val="459C215D"/>
    <w:rsid w:val="4A935CF1"/>
    <w:rsid w:val="4CDC660D"/>
    <w:rsid w:val="59ED3D94"/>
    <w:rsid w:val="63AA3F30"/>
    <w:rsid w:val="69714949"/>
    <w:rsid w:val="69992427"/>
    <w:rsid w:val="6E563C57"/>
    <w:rsid w:val="74BB4433"/>
    <w:rsid w:val="7B067F68"/>
    <w:rsid w:val="7ED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070E6"/>
  <w15:chartTrackingRefBased/>
  <w15:docId w15:val="{7433A48F-491C-4698-B60B-4178426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rPr>
      <w:sz w:val="44"/>
      <w:szCs w:val="24"/>
    </w:rPr>
  </w:style>
  <w:style w:type="paragraph" w:styleId="2">
    <w:name w:val="Body Text 2"/>
    <w:basedOn w:val="a"/>
    <w:rPr>
      <w:rFonts w:eastAsia="仿宋_GB2312"/>
      <w:szCs w:val="24"/>
    </w:rPr>
  </w:style>
  <w:style w:type="paragraph" w:styleId="a5">
    <w:name w:val="Body Text Indent"/>
    <w:basedOn w:val="a"/>
    <w:pPr>
      <w:ind w:firstLineChars="200" w:firstLine="420"/>
    </w:pPr>
    <w:rPr>
      <w:szCs w:val="24"/>
    </w:rPr>
  </w:style>
  <w:style w:type="paragraph" w:styleId="20">
    <w:name w:val="Body Text Indent 2"/>
    <w:basedOn w:val="a"/>
    <w:pPr>
      <w:ind w:firstLineChars="200" w:firstLine="640"/>
    </w:pPr>
    <w:rPr>
      <w:rFonts w:eastAsia="仿宋_GB2312"/>
      <w:szCs w:val="24"/>
    </w:rPr>
  </w:style>
  <w:style w:type="paragraph" w:styleId="3">
    <w:name w:val="Body Text Indent 3"/>
    <w:basedOn w:val="a"/>
    <w:pPr>
      <w:ind w:left="420" w:firstLine="645"/>
    </w:pPr>
    <w:rPr>
      <w:rFonts w:eastAsia="仿宋_GB2312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2014正式发文模板.dot</Template>
  <TotalTime>1</TotalTime>
  <Pages>8</Pages>
  <Words>378</Words>
  <Characters>2158</Characters>
  <Application>Microsoft Office Word</Application>
  <DocSecurity>0</DocSecurity>
  <Lines>17</Lines>
  <Paragraphs>5</Paragraphs>
  <ScaleCrop>false</ScaleCrop>
  <Company>山东省发展计划委员会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鲁计［2002］号</dc:title>
  <dc:subject/>
  <dc:creator>衣雪燕</dc:creator>
  <cp:keywords/>
  <cp:lastModifiedBy>W HL</cp:lastModifiedBy>
  <cp:revision>5</cp:revision>
  <cp:lastPrinted>2023-06-20T01:09:00Z</cp:lastPrinted>
  <dcterms:created xsi:type="dcterms:W3CDTF">2023-09-13T09:52:00Z</dcterms:created>
  <dcterms:modified xsi:type="dcterms:W3CDTF">2023-09-14T00:46:00Z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1F22AD1E9FD94C60BCA382B69FE19CC6</vt:lpwstr>
  </property>
</Properties>
</file>