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lang w:val="en-US" w:eastAsia="zh-CN"/>
        </w:rPr>
      </w:pPr>
      <w:bookmarkStart w:id="0" w:name="_GoBack"/>
      <w:bookmarkEnd w:id="0"/>
      <w:r>
        <w:rPr>
          <w:rFonts w:hint="eastAsia" w:ascii="方正小标宋简体" w:hAnsi="方正小标宋简体" w:eastAsia="方正小标宋简体" w:cs="方正小标宋简体"/>
          <w:sz w:val="44"/>
        </w:rPr>
        <w:t>新就业无房职工住房租赁补贴</w:t>
      </w:r>
      <w:r>
        <w:rPr>
          <w:rFonts w:hint="eastAsia" w:ascii="方正小标宋简体" w:hAnsi="方正小标宋简体" w:eastAsia="方正小标宋简体" w:cs="方正小标宋简体"/>
          <w:sz w:val="44"/>
          <w:lang w:val="en-US" w:eastAsia="zh-CN"/>
        </w:rPr>
        <w:t>申请审核流程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spacing w:line="560" w:lineRule="exact"/>
        <w:ind w:firstLine="632" w:firstLineChars="200"/>
        <w:rPr>
          <w:rFonts w:hint="eastAsia" w:ascii="黑体" w:hAnsi="黑体" w:eastAsia="黑体" w:cs="黑体"/>
          <w:sz w:val="32"/>
          <w:lang w:val="en-US" w:eastAsia="zh-CN"/>
        </w:rPr>
      </w:pPr>
      <w:r>
        <w:rPr>
          <w:rFonts w:hint="eastAsia" w:ascii="黑体" w:hAnsi="黑体" w:eastAsia="黑体" w:cs="黑体"/>
          <w:sz w:val="32"/>
          <w:lang w:val="en-US" w:eastAsia="zh-CN"/>
        </w:rPr>
        <w:t>一、单位注册</w:t>
      </w:r>
    </w:p>
    <w:p>
      <w:pPr>
        <w:keepNext w:val="0"/>
        <w:keepLines w:val="0"/>
        <w:pageBreakBefore w:val="0"/>
        <w:widowControl w:val="0"/>
        <w:kinsoku/>
        <w:wordWrap w:val="0"/>
        <w:overflowPunct/>
        <w:topLinePunct w:val="0"/>
        <w:autoSpaceDE/>
        <w:autoSpaceDN/>
        <w:bidi w:val="0"/>
        <w:adjustRightInd/>
        <w:snapToGrid/>
        <w:spacing w:line="560" w:lineRule="exact"/>
        <w:ind w:firstLine="632" w:firstLineChars="200"/>
        <w:textAlignment w:val="auto"/>
        <w:rPr>
          <w:rFonts w:hint="default" w:ascii="仿宋_GB2312" w:hAnsi="仿宋" w:eastAsia="仿宋_GB2312" w:cs="仿宋_GB2312"/>
          <w:lang w:val="en-US" w:eastAsia="zh-CN"/>
        </w:rPr>
      </w:pPr>
      <w:r>
        <w:rPr>
          <w:rFonts w:hint="eastAsia" w:ascii="仿宋_GB2312" w:hAnsi="仿宋" w:eastAsia="仿宋_GB2312" w:cs="仿宋_GB2312"/>
          <w:lang w:val="en-US" w:eastAsia="zh-CN"/>
        </w:rPr>
        <w:t>用人单位通过登录新就业无房职工阶段性住房补贴管理系统（http://120.221.72.40:9090/login）进行单位注册，按要求选择单位类型并上传营业执照、统一社会信用代码证或组织机构代码证、经办人身份证信息等证明材料，提交区（市）住房保障部门进行单位信息注册审核。</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32" w:firstLineChars="200"/>
        <w:textAlignment w:val="auto"/>
        <w:rPr>
          <w:rFonts w:hint="eastAsia" w:ascii="黑体" w:hAnsi="黑体" w:eastAsia="黑体" w:cs="黑体"/>
          <w:b w:val="0"/>
          <w:kern w:val="2"/>
          <w:sz w:val="32"/>
          <w:szCs w:val="24"/>
          <w:lang w:val="en-US" w:eastAsia="zh-CN" w:bidi="ar-SA"/>
        </w:rPr>
      </w:pPr>
      <w:r>
        <w:rPr>
          <w:rFonts w:hint="eastAsia" w:ascii="黑体" w:hAnsi="黑体" w:eastAsia="黑体" w:cs="黑体"/>
          <w:b w:val="0"/>
          <w:kern w:val="2"/>
          <w:sz w:val="32"/>
          <w:szCs w:val="24"/>
          <w:lang w:val="en-US" w:eastAsia="zh-CN" w:bidi="ar-SA"/>
        </w:rPr>
        <w:t>二、个人上传材料</w:t>
      </w:r>
    </w:p>
    <w:p>
      <w:pPr>
        <w:keepNext w:val="0"/>
        <w:keepLines w:val="0"/>
        <w:pageBreakBefore w:val="0"/>
        <w:widowControl w:val="0"/>
        <w:kinsoku/>
        <w:wordWrap w:val="0"/>
        <w:overflowPunct/>
        <w:topLinePunct w:val="0"/>
        <w:autoSpaceDE/>
        <w:autoSpaceDN/>
        <w:bidi w:val="0"/>
        <w:adjustRightInd/>
        <w:snapToGrid/>
        <w:spacing w:line="560" w:lineRule="exact"/>
        <w:ind w:firstLine="632" w:firstLineChars="200"/>
        <w:textAlignment w:val="auto"/>
        <w:rPr>
          <w:rFonts w:hint="default" w:ascii="仿宋_GB2312" w:hAnsi="仿宋" w:eastAsia="仿宋_GB2312" w:cs="仿宋_GB2312"/>
          <w:lang w:val="en-US" w:eastAsia="zh-CN"/>
        </w:rPr>
      </w:pPr>
      <w:r>
        <w:rPr>
          <w:rFonts w:hint="eastAsia" w:ascii="仿宋_GB2312" w:hAnsi="仿宋" w:eastAsia="仿宋_GB2312" w:cs="仿宋_GB2312"/>
          <w:lang w:val="en-US" w:eastAsia="zh-CN"/>
        </w:rPr>
        <w:t>单位审核通过后，单位经办人登录单位账号录入本单位申请人信息，信息录入后单位员工登录系统进行个人注册（单位未录入员工信息的员工将无法进行注册），按要求上传</w:t>
      </w:r>
      <w:r>
        <w:rPr>
          <w:rFonts w:hint="default" w:ascii="仿宋_GB2312" w:hAnsi="仿宋" w:eastAsia="仿宋_GB2312" w:cs="仿宋_GB2312"/>
          <w:lang w:val="en-US" w:eastAsia="zh-CN"/>
        </w:rPr>
        <w:t>申请信息</w:t>
      </w:r>
      <w:r>
        <w:rPr>
          <w:rFonts w:hint="eastAsia" w:ascii="仿宋_GB2312" w:hAnsi="仿宋" w:eastAsia="仿宋_GB2312" w:cs="仿宋_GB2312"/>
          <w:lang w:val="en-US" w:eastAsia="zh-CN"/>
        </w:rPr>
        <w:t>和</w:t>
      </w:r>
      <w:r>
        <w:rPr>
          <w:rFonts w:hint="default" w:ascii="仿宋_GB2312" w:hAnsi="仿宋" w:eastAsia="仿宋_GB2312" w:cs="仿宋_GB2312"/>
          <w:lang w:val="en-US" w:eastAsia="zh-CN"/>
        </w:rPr>
        <w:t>证明材料</w:t>
      </w:r>
      <w:r>
        <w:rPr>
          <w:rFonts w:hint="eastAsia" w:ascii="仿宋_GB2312" w:hAnsi="仿宋" w:eastAsia="仿宋_GB2312" w:cs="仿宋_GB2312"/>
          <w:lang w:val="en-US" w:eastAsia="zh-CN"/>
        </w:rPr>
        <w:t>（具体证明材料详见系统界面）。</w:t>
      </w:r>
    </w:p>
    <w:p>
      <w:pPr>
        <w:spacing w:line="560" w:lineRule="exact"/>
        <w:ind w:firstLine="632" w:firstLineChars="200"/>
        <w:rPr>
          <w:rFonts w:hint="default" w:ascii="黑体" w:hAnsi="黑体" w:eastAsia="黑体" w:cs="黑体"/>
          <w:sz w:val="32"/>
          <w:lang w:val="en-US" w:eastAsia="zh-CN"/>
        </w:rPr>
      </w:pPr>
      <w:r>
        <w:rPr>
          <w:rFonts w:hint="eastAsia" w:ascii="黑体" w:hAnsi="黑体" w:eastAsia="黑体" w:cs="黑体"/>
          <w:sz w:val="32"/>
          <w:lang w:val="en-US" w:eastAsia="zh-CN"/>
        </w:rPr>
        <w:t>三、</w:t>
      </w:r>
      <w:r>
        <w:rPr>
          <w:rFonts w:hint="default" w:ascii="黑体" w:hAnsi="黑体" w:eastAsia="黑体" w:cs="黑体"/>
          <w:sz w:val="32"/>
          <w:lang w:val="en-US" w:eastAsia="zh-CN"/>
        </w:rPr>
        <w:t>单位初审</w:t>
      </w:r>
    </w:p>
    <w:p>
      <w:pPr>
        <w:keepNext w:val="0"/>
        <w:keepLines w:val="0"/>
        <w:pageBreakBefore w:val="0"/>
        <w:widowControl w:val="0"/>
        <w:kinsoku/>
        <w:wordWrap w:val="0"/>
        <w:overflowPunct/>
        <w:topLinePunct w:val="0"/>
        <w:autoSpaceDE/>
        <w:autoSpaceDN/>
        <w:bidi w:val="0"/>
        <w:adjustRightInd/>
        <w:snapToGrid/>
        <w:spacing w:line="560" w:lineRule="exact"/>
        <w:ind w:firstLine="632" w:firstLineChars="200"/>
        <w:textAlignment w:val="auto"/>
        <w:rPr>
          <w:rFonts w:hint="default"/>
          <w:lang w:val="en-US" w:eastAsia="zh-CN"/>
        </w:rPr>
      </w:pPr>
      <w:r>
        <w:rPr>
          <w:rFonts w:hint="eastAsia" w:ascii="仿宋_GB2312" w:hAnsi="仿宋" w:eastAsia="仿宋_GB2312" w:cs="仿宋_GB2312"/>
          <w:lang w:val="en-US" w:eastAsia="zh-CN"/>
        </w:rPr>
        <w:t>申请人上传材料点击提交后，</w:t>
      </w:r>
      <w:r>
        <w:rPr>
          <w:rFonts w:hint="default" w:ascii="仿宋_GB2312" w:hAnsi="仿宋" w:eastAsia="仿宋_GB2312" w:cs="仿宋_GB2312"/>
          <w:lang w:val="en-US" w:eastAsia="zh-CN"/>
        </w:rPr>
        <w:t>用人单位对本单位</w:t>
      </w:r>
      <w:r>
        <w:rPr>
          <w:rFonts w:hint="eastAsia" w:ascii="仿宋_GB2312" w:hAnsi="仿宋" w:eastAsia="仿宋_GB2312" w:cs="仿宋_GB2312"/>
          <w:lang w:val="en-US" w:eastAsia="zh-CN"/>
        </w:rPr>
        <w:t>所有</w:t>
      </w:r>
      <w:r>
        <w:rPr>
          <w:rFonts w:hint="default" w:ascii="仿宋_GB2312" w:hAnsi="仿宋" w:eastAsia="仿宋_GB2312" w:cs="仿宋_GB2312"/>
          <w:lang w:val="en-US" w:eastAsia="zh-CN"/>
        </w:rPr>
        <w:t>申请人填报的信息和申请材料进行审验，</w:t>
      </w:r>
      <w:r>
        <w:rPr>
          <w:rFonts w:hint="eastAsia" w:ascii="仿宋_GB2312" w:hAnsi="仿宋" w:eastAsia="仿宋_GB2312" w:cs="仿宋_GB2312"/>
          <w:lang w:val="en-US" w:eastAsia="zh-CN"/>
        </w:rPr>
        <w:t>审验后单位通过信息系统上传《青岛市新就业无房职工住房租赁补贴单位人员申请汇总表》（表格通过系统下载）后提交审核。</w:t>
      </w:r>
    </w:p>
    <w:p>
      <w:pPr>
        <w:spacing w:line="560" w:lineRule="exact"/>
        <w:ind w:firstLine="632" w:firstLineChars="200"/>
        <w:rPr>
          <w:rFonts w:hint="eastAsia" w:ascii="黑体" w:hAnsi="黑体" w:eastAsia="黑体" w:cs="黑体"/>
          <w:sz w:val="32"/>
          <w:lang w:val="en-US" w:eastAsia="zh-CN"/>
        </w:rPr>
      </w:pPr>
      <w:r>
        <w:rPr>
          <w:rFonts w:hint="eastAsia" w:ascii="黑体" w:hAnsi="黑体" w:eastAsia="黑体" w:cs="黑体"/>
          <w:sz w:val="32"/>
          <w:lang w:val="en-US" w:eastAsia="zh-CN"/>
        </w:rPr>
        <w:t>四、资格审核</w:t>
      </w:r>
    </w:p>
    <w:p>
      <w:pPr>
        <w:spacing w:line="560" w:lineRule="exact"/>
        <w:ind w:firstLine="632" w:firstLineChars="200"/>
        <w:rPr>
          <w:rFonts w:hint="eastAsia" w:ascii="仿宋_GB2312" w:hAnsi="仿宋" w:eastAsia="仿宋_GB2312" w:cs="仿宋_GB2312"/>
        </w:rPr>
      </w:pPr>
      <w:r>
        <w:rPr>
          <w:rFonts w:hint="eastAsia" w:ascii="仿宋_GB2312" w:hAnsi="仿宋" w:eastAsia="仿宋_GB2312" w:cs="仿宋_GB2312"/>
        </w:rPr>
        <w:t>区（市）住房保障部门受理用人单位提交的申请材料后，通过数据共享方式在</w:t>
      </w:r>
      <w:r>
        <w:rPr>
          <w:rFonts w:hint="eastAsia" w:ascii="仿宋_GB2312" w:hAnsi="仿宋" w:eastAsia="仿宋_GB2312" w:cs="仿宋_GB2312"/>
          <w:lang w:val="en-US" w:eastAsia="zh-CN"/>
        </w:rPr>
        <w:t>10</w:t>
      </w:r>
      <w:r>
        <w:rPr>
          <w:rFonts w:hint="eastAsia" w:ascii="仿宋_GB2312" w:hAnsi="仿宋" w:eastAsia="仿宋_GB2312" w:cs="仿宋_GB2312"/>
        </w:rPr>
        <w:t>个工作日内完成对申请人就业、社保、公积金、学历以及申请人及家庭成员住房情况的审核。</w:t>
      </w:r>
      <w:r>
        <w:rPr>
          <w:rFonts w:hint="eastAsia" w:ascii="仿宋_GB2312" w:hAnsi="仿宋" w:eastAsia="仿宋_GB2312" w:cs="仿宋_GB2312"/>
          <w:lang w:eastAsia="zh-CN"/>
        </w:rPr>
        <w:t>（</w:t>
      </w:r>
      <w:r>
        <w:rPr>
          <w:rFonts w:hint="eastAsia" w:ascii="仿宋_GB2312" w:hAnsi="仿宋" w:eastAsia="仿宋_GB2312" w:cs="仿宋_GB2312"/>
          <w:lang w:val="en-US" w:eastAsia="zh-CN"/>
        </w:rPr>
        <w:t>暂不能通过数据共享获取的信息需提供纸质证明材料）</w:t>
      </w:r>
    </w:p>
    <w:p>
      <w:pPr>
        <w:spacing w:line="560" w:lineRule="exact"/>
        <w:ind w:firstLine="632" w:firstLineChars="200"/>
        <w:rPr>
          <w:rFonts w:hint="eastAsia" w:ascii="黑体" w:hAnsi="黑体" w:eastAsia="黑体" w:cs="黑体"/>
          <w:sz w:val="32"/>
          <w:lang w:val="en-US" w:eastAsia="zh-CN"/>
        </w:rPr>
      </w:pPr>
      <w:r>
        <w:rPr>
          <w:rFonts w:hint="eastAsia" w:ascii="黑体" w:hAnsi="黑体" w:eastAsia="黑体" w:cs="黑体"/>
          <w:sz w:val="32"/>
          <w:lang w:val="en-US" w:eastAsia="zh-CN"/>
        </w:rPr>
        <w:t>五、公示</w:t>
      </w:r>
    </w:p>
    <w:p>
      <w:pPr>
        <w:spacing w:line="560" w:lineRule="exact"/>
        <w:ind w:firstLine="632" w:firstLineChars="200"/>
        <w:rPr>
          <w:rFonts w:hint="eastAsia" w:ascii="仿宋_GB2312" w:hAnsi="仿宋" w:eastAsia="仿宋_GB2312" w:cs="仿宋_GB2312"/>
          <w:lang w:eastAsia="zh-CN"/>
        </w:rPr>
      </w:pPr>
      <w:r>
        <w:rPr>
          <w:rFonts w:hint="eastAsia" w:ascii="仿宋_GB2312" w:hAnsi="仿宋" w:eastAsia="仿宋_GB2312" w:cs="仿宋_GB2312"/>
        </w:rPr>
        <w:t>区（市）住房保障部门对经审核复核条件的申请人审核结果</w:t>
      </w:r>
      <w:r>
        <w:rPr>
          <w:rFonts w:hint="eastAsia" w:ascii="仿宋_GB2312" w:hAnsi="仿宋" w:eastAsia="仿宋_GB2312" w:cs="仿宋_GB2312"/>
          <w:lang w:val="en-US" w:eastAsia="zh-CN"/>
        </w:rPr>
        <w:t>在青岛市住房保障公共服务系统中</w:t>
      </w:r>
      <w:r>
        <w:rPr>
          <w:rFonts w:hint="eastAsia" w:ascii="仿宋_GB2312" w:hAnsi="仿宋" w:eastAsia="仿宋_GB2312" w:cs="仿宋_GB2312"/>
        </w:rPr>
        <w:t>进行公示</w:t>
      </w:r>
      <w:r>
        <w:rPr>
          <w:rFonts w:hint="eastAsia" w:ascii="仿宋_GB2312" w:hAnsi="仿宋" w:eastAsia="仿宋_GB2312" w:cs="仿宋_GB2312"/>
          <w:lang w:eastAsia="zh-CN"/>
        </w:rPr>
        <w:t>，</w:t>
      </w:r>
      <w:r>
        <w:rPr>
          <w:rFonts w:hint="eastAsia" w:ascii="仿宋_GB2312" w:hAnsi="仿宋" w:eastAsia="仿宋_GB2312" w:cs="仿宋_GB2312"/>
        </w:rPr>
        <w:t>公示期为3个工作日</w:t>
      </w:r>
      <w:r>
        <w:rPr>
          <w:rFonts w:hint="eastAsia" w:ascii="仿宋_GB2312" w:hAnsi="仿宋" w:eastAsia="仿宋_GB2312" w:cs="仿宋_GB2312"/>
          <w:lang w:eastAsia="zh-CN"/>
        </w:rPr>
        <w:t>。</w:t>
      </w:r>
    </w:p>
    <w:p>
      <w:pPr>
        <w:spacing w:line="560" w:lineRule="exact"/>
        <w:ind w:firstLine="632" w:firstLineChars="200"/>
        <w:rPr>
          <w:rFonts w:hint="eastAsia" w:ascii="黑体" w:hAnsi="黑体" w:eastAsia="黑体" w:cs="黑体"/>
          <w:sz w:val="32"/>
          <w:lang w:val="en-US" w:eastAsia="zh-CN"/>
        </w:rPr>
      </w:pPr>
      <w:r>
        <w:rPr>
          <w:rFonts w:hint="eastAsia" w:ascii="黑体" w:hAnsi="黑体" w:eastAsia="黑体" w:cs="黑体"/>
          <w:sz w:val="32"/>
          <w:lang w:val="en-US" w:eastAsia="zh-CN"/>
        </w:rPr>
        <w:t>六、资格登记</w:t>
      </w:r>
    </w:p>
    <w:p>
      <w:pPr>
        <w:spacing w:line="560" w:lineRule="exact"/>
        <w:ind w:firstLine="632" w:firstLineChars="200"/>
        <w:rPr>
          <w:rFonts w:hint="eastAsia" w:ascii="仿宋_GB2312" w:hAnsi="仿宋" w:eastAsia="仿宋_GB2312" w:cs="仿宋_GB2312"/>
        </w:rPr>
      </w:pPr>
      <w:r>
        <w:rPr>
          <w:rFonts w:hint="eastAsia" w:ascii="仿宋_GB2312" w:hAnsi="仿宋" w:eastAsia="仿宋_GB2312" w:cs="仿宋_GB2312"/>
        </w:rPr>
        <w:t>区（市）住房保障部门对经公示无异议或有异议经调查异议不成立的予以登记。</w:t>
      </w:r>
    </w:p>
    <w:p>
      <w:pPr>
        <w:spacing w:line="560" w:lineRule="exact"/>
        <w:ind w:firstLine="632" w:firstLineChars="200"/>
        <w:rPr>
          <w:rFonts w:hint="eastAsia" w:ascii="黑体" w:hAnsi="黑体" w:eastAsia="黑体" w:cs="黑体"/>
          <w:sz w:val="32"/>
          <w:lang w:val="en-US" w:eastAsia="zh-CN"/>
        </w:rPr>
      </w:pPr>
      <w:r>
        <w:rPr>
          <w:rFonts w:hint="eastAsia" w:ascii="黑体" w:hAnsi="黑体" w:eastAsia="黑体" w:cs="黑体"/>
          <w:sz w:val="32"/>
          <w:lang w:val="en-US" w:eastAsia="zh-CN"/>
        </w:rPr>
        <w:t>七、阶段性住房租赁补贴发放</w:t>
      </w:r>
    </w:p>
    <w:p>
      <w:pPr>
        <w:spacing w:line="560" w:lineRule="exact"/>
        <w:ind w:firstLine="632" w:firstLineChars="200"/>
        <w:rPr>
          <w:rFonts w:hint="eastAsia" w:ascii="仿宋_GB2312" w:hAnsi="仿宋" w:eastAsia="仿宋_GB2312" w:cs="仿宋_GB2312"/>
          <w:lang w:val="en-US" w:eastAsia="zh-CN"/>
        </w:rPr>
      </w:pPr>
      <w:r>
        <w:rPr>
          <w:rFonts w:hint="eastAsia" w:ascii="仿宋_GB2312" w:hAnsi="仿宋" w:eastAsia="仿宋_GB2312" w:cs="仿宋_GB2312"/>
          <w:lang w:val="en-US" w:eastAsia="zh-CN"/>
        </w:rPr>
        <w:t>阶段性住房租赁补贴发放时间自登记当月起计算，按季度发放，区（市）住房保障部门在每季度结束后，汇总申请人信息，对申请人的社保、公积金等情况进行复核，根据复核结果生成补贴明细，报送至区（市）财政部门，区（市）财政部门按程序拨付。</w:t>
      </w:r>
    </w:p>
    <w:p>
      <w:pPr>
        <w:spacing w:line="560" w:lineRule="exact"/>
        <w:ind w:firstLine="632" w:firstLineChars="200"/>
        <w:rPr>
          <w:rFonts w:hint="eastAsia" w:ascii="黑体" w:hAnsi="等线" w:eastAsia="黑体" w:cs="黑体"/>
        </w:rPr>
      </w:pPr>
      <w:r>
        <w:rPr>
          <w:rFonts w:hint="eastAsia" w:ascii="黑体" w:hAnsi="等线" w:eastAsia="黑体" w:cs="黑体"/>
          <w:lang w:val="en-US" w:eastAsia="zh-CN"/>
        </w:rPr>
        <w:t>八</w:t>
      </w:r>
      <w:r>
        <w:rPr>
          <w:rFonts w:hint="eastAsia" w:ascii="黑体" w:hAnsi="等线" w:eastAsia="黑体" w:cs="黑体"/>
        </w:rPr>
        <w:t>、资格复核</w:t>
      </w:r>
    </w:p>
    <w:p>
      <w:pPr>
        <w:spacing w:line="560" w:lineRule="exact"/>
        <w:ind w:firstLine="632" w:firstLineChars="200"/>
        <w:rPr>
          <w:rFonts w:hint="eastAsia" w:ascii="仿宋_GB2312" w:hAnsi="仿宋" w:eastAsia="仿宋_GB2312" w:cs="仿宋_GB2312"/>
        </w:rPr>
      </w:pPr>
      <w:r>
        <w:rPr>
          <w:rFonts w:hint="eastAsia" w:ascii="仿宋_GB2312" w:hAnsi="仿宋" w:eastAsia="仿宋_GB2312" w:cs="仿宋_GB2312"/>
          <w:color w:val="auto"/>
        </w:rPr>
        <w:t>各区（市）住房保障部门采取定期核查和动态</w:t>
      </w:r>
      <w:r>
        <w:rPr>
          <w:rFonts w:hint="eastAsia" w:ascii="仿宋_GB2312" w:hAnsi="仿宋" w:eastAsia="仿宋_GB2312" w:cs="仿宋_GB2312"/>
          <w:color w:val="auto"/>
          <w:lang w:val="en-US" w:eastAsia="zh-CN"/>
        </w:rPr>
        <w:t>核查的</w:t>
      </w:r>
      <w:r>
        <w:rPr>
          <w:rFonts w:hint="eastAsia" w:ascii="仿宋_GB2312" w:hAnsi="仿宋" w:eastAsia="仿宋_GB2312" w:cs="仿宋_GB2312"/>
          <w:color w:val="auto"/>
        </w:rPr>
        <w:t>方式，对阶段性住房租赁补贴保障人员申请资格情况进行复核，</w:t>
      </w:r>
      <w:r>
        <w:rPr>
          <w:rFonts w:hint="eastAsia" w:ascii="仿宋_GB2312" w:hAnsi="仿宋" w:eastAsia="仿宋_GB2312" w:cs="仿宋_GB2312"/>
        </w:rPr>
        <w:t>对申请人条件发生变化不再符合保障条件的，及时取消补贴资格。</w:t>
      </w:r>
    </w:p>
    <w:p>
      <w:pPr>
        <w:spacing w:line="560" w:lineRule="exact"/>
        <w:ind w:firstLine="632" w:firstLineChars="200"/>
        <w:rPr>
          <w:rFonts w:hint="eastAsia" w:ascii="仿宋_GB2312" w:hAnsi="仿宋" w:eastAsia="仿宋_GB2312" w:cs="仿宋_GB2312"/>
        </w:rPr>
      </w:pPr>
      <w:r>
        <w:rPr>
          <w:rFonts w:hint="eastAsia" w:ascii="仿宋_GB2312" w:hAnsi="仿宋" w:eastAsia="仿宋_GB2312" w:cs="仿宋_GB2312"/>
        </w:rPr>
        <w:t>用人单位负责本单位享受阶段性住房租赁补贴人员的管理，对申请人工作单位发生变化不在本单位继续工作的，用人单位应在1个月内将相关情况报送至区（市）住房保障部门。对申请人工作单位发生变动，不在本市工作的，区（市）住房保障部门及时取消补贴资格。</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32" w:firstLineChars="200"/>
        <w:textAlignment w:val="auto"/>
        <w:rPr>
          <w:rFonts w:hint="default" w:ascii="黑体" w:hAnsi="等线" w:eastAsia="黑体" w:cs="黑体"/>
          <w:b w:val="0"/>
          <w:kern w:val="2"/>
          <w:sz w:val="32"/>
          <w:szCs w:val="24"/>
          <w:lang w:val="en-US" w:eastAsia="zh-CN" w:bidi="ar-SA"/>
        </w:rPr>
      </w:pPr>
      <w:r>
        <w:rPr>
          <w:rFonts w:hint="eastAsia" w:ascii="黑体" w:eastAsia="黑体" w:cs="黑体"/>
          <w:b w:val="0"/>
          <w:kern w:val="2"/>
          <w:sz w:val="32"/>
          <w:szCs w:val="24"/>
          <w:lang w:val="en-US" w:eastAsia="zh-CN" w:bidi="ar-SA"/>
        </w:rPr>
        <w:t>九</w:t>
      </w:r>
      <w:r>
        <w:rPr>
          <w:rFonts w:hint="eastAsia" w:ascii="黑体" w:hAnsi="等线" w:eastAsia="黑体" w:cs="黑体"/>
          <w:b w:val="0"/>
          <w:kern w:val="2"/>
          <w:sz w:val="32"/>
          <w:szCs w:val="24"/>
          <w:lang w:val="en-US" w:eastAsia="zh-CN" w:bidi="ar-SA"/>
        </w:rPr>
        <w:t>、注意事项</w:t>
      </w:r>
    </w:p>
    <w:p>
      <w:pPr>
        <w:spacing w:line="560" w:lineRule="exact"/>
        <w:ind w:firstLine="632" w:firstLineChars="200"/>
        <w:rPr>
          <w:rFonts w:hint="eastAsia" w:ascii="仿宋_GB2312" w:hAnsi="仿宋" w:eastAsia="仿宋_GB2312" w:cs="仿宋_GB2312"/>
        </w:rPr>
      </w:pPr>
      <w:r>
        <w:rPr>
          <w:rFonts w:hint="eastAsia" w:ascii="仿宋_GB2312" w:hAnsi="仿宋" w:eastAsia="仿宋_GB2312" w:cs="仿宋_GB2312"/>
          <w:lang w:val="en-US" w:eastAsia="zh-CN"/>
        </w:rPr>
        <w:t>申请人发生工作变动，用人单位在办理完成相关手续后，应及时通过信息系统上报人员变动情况，</w:t>
      </w:r>
      <w:r>
        <w:rPr>
          <w:rFonts w:hint="eastAsia" w:ascii="仿宋_GB2312" w:hAnsi="仿宋" w:eastAsia="仿宋_GB2312" w:cs="仿宋_GB2312"/>
        </w:rPr>
        <w:t>区（市）住房保障部门</w:t>
      </w:r>
      <w:r>
        <w:rPr>
          <w:rFonts w:hint="eastAsia" w:ascii="仿宋_GB2312" w:hAnsi="仿宋" w:eastAsia="仿宋_GB2312" w:cs="仿宋_GB2312"/>
          <w:lang w:val="en-US" w:eastAsia="zh-CN"/>
        </w:rPr>
        <w:t>将</w:t>
      </w:r>
      <w:r>
        <w:rPr>
          <w:rFonts w:hint="eastAsia" w:ascii="仿宋_GB2312" w:hAnsi="仿宋" w:eastAsia="仿宋_GB2312" w:cs="仿宋_GB2312"/>
        </w:rPr>
        <w:t>不定期组织对阶段性住房租赁补贴申报单位保障人员就业状态进行抽查</w:t>
      </w:r>
      <w:r>
        <w:rPr>
          <w:rFonts w:hint="eastAsia" w:ascii="仿宋_GB2312" w:hAnsi="仿宋" w:eastAsia="仿宋_GB2312" w:cs="仿宋_GB2312"/>
          <w:lang w:eastAsia="zh-CN"/>
        </w:rPr>
        <w:t>，</w:t>
      </w:r>
      <w:r>
        <w:rPr>
          <w:rFonts w:hint="eastAsia" w:ascii="仿宋_GB2312" w:hAnsi="仿宋" w:eastAsia="仿宋_GB2312" w:cs="仿宋_GB2312"/>
        </w:rPr>
        <w:t>发现用人单位存在虚报冒领住房租赁补贴或不如实申报有关人员变动情况的，由区（市）住房保障部门责令追回已发放的补贴，逾期未退回的，取消用人单位集中申报资格，情节严重的，依法追究相关单位及责任人员的法律责任。</w:t>
      </w:r>
    </w:p>
    <w:p>
      <w:pPr>
        <w:spacing w:line="560" w:lineRule="exact"/>
        <w:ind w:firstLine="632" w:firstLineChars="200"/>
        <w:rPr>
          <w:rFonts w:hint="eastAsia" w:ascii="仿宋_GB2312" w:hAnsi="仿宋" w:eastAsia="仿宋_GB2312" w:cs="仿宋_GB2312"/>
          <w:b/>
          <w:u w:val="single"/>
        </w:rPr>
      </w:pPr>
      <w:r>
        <w:rPr>
          <w:rFonts w:hint="eastAsia" w:ascii="仿宋_GB2312" w:hAnsi="仿宋" w:eastAsia="仿宋_GB2312" w:cs="仿宋_GB2312"/>
        </w:rPr>
        <w:t>对申请人提供虚假材料骗取租赁补贴的，由区（市）住房保障部门取消阶段性住房租赁补贴领取资格，终止发放租赁补贴，依法追缴已发放的租赁补贴，</w:t>
      </w:r>
      <w:r>
        <w:rPr>
          <w:rFonts w:hint="eastAsia" w:ascii="仿宋_GB2312" w:hAnsi="仿宋" w:eastAsia="仿宋_GB2312" w:cs="仿宋_GB2312"/>
          <w:b w:val="0"/>
          <w:bCs/>
          <w:color w:val="auto"/>
          <w:highlight w:val="none"/>
          <w:u w:val="none"/>
        </w:rPr>
        <w:t>逾期不退回的，依法申请人民法院强制执行。同时记入住房保障信用记录。涉及违规违纪行为的，依法移交相关部门进行处理。</w:t>
      </w:r>
    </w:p>
    <w:p>
      <w:pPr>
        <w:pStyle w:val="2"/>
        <w:keepNext/>
        <w:keepLines/>
        <w:pageBreakBefore w:val="0"/>
        <w:widowControl w:val="0"/>
        <w:kinsoku/>
        <w:wordWrap/>
        <w:overflowPunct/>
        <w:topLinePunct w:val="0"/>
        <w:autoSpaceDE/>
        <w:autoSpaceDN/>
        <w:bidi w:val="0"/>
        <w:adjustRightInd/>
        <w:snapToGrid/>
        <w:spacing w:before="0" w:after="292" w:afterLines="50" w:line="560" w:lineRule="exact"/>
        <w:ind w:firstLine="632" w:firstLineChars="200"/>
        <w:textAlignment w:val="auto"/>
        <w:rPr>
          <w:rFonts w:hint="eastAsia" w:ascii="黑体" w:hAnsi="等线" w:eastAsia="黑体" w:cs="黑体"/>
          <w:b w:val="0"/>
          <w:kern w:val="2"/>
          <w:sz w:val="32"/>
          <w:szCs w:val="24"/>
          <w:lang w:val="en-US" w:eastAsia="zh-CN" w:bidi="ar-SA"/>
        </w:rPr>
      </w:pPr>
      <w:r>
        <w:rPr>
          <w:rFonts w:hint="eastAsia" w:ascii="黑体" w:hAnsi="等线" w:eastAsia="黑体" w:cs="黑体"/>
          <w:b w:val="0"/>
          <w:kern w:val="2"/>
          <w:sz w:val="32"/>
          <w:szCs w:val="24"/>
          <w:lang w:val="en-US" w:eastAsia="zh-CN" w:bidi="ar-SA"/>
        </w:rPr>
        <w:t>政策咨询电话：</w:t>
      </w:r>
    </w:p>
    <w:tbl>
      <w:tblPr>
        <w:tblStyle w:val="4"/>
        <w:tblW w:w="91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58"/>
        <w:gridCol w:w="1612"/>
        <w:gridCol w:w="1200"/>
        <w:gridCol w:w="1857"/>
        <w:gridCol w:w="2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2" w:hRule="atLeast"/>
        </w:trPr>
        <w:tc>
          <w:tcPr>
            <w:tcW w:w="1558"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市南区：</w:t>
            </w:r>
          </w:p>
        </w:tc>
        <w:tc>
          <w:tcPr>
            <w:tcW w:w="2812" w:type="dxa"/>
            <w:gridSpan w:val="2"/>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82780305</w:t>
            </w:r>
          </w:p>
        </w:tc>
        <w:tc>
          <w:tcPr>
            <w:tcW w:w="1857"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市北区：</w:t>
            </w:r>
          </w:p>
        </w:tc>
        <w:tc>
          <w:tcPr>
            <w:tcW w:w="2962"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83838622、83721367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3" w:hRule="atLeast"/>
        </w:trPr>
        <w:tc>
          <w:tcPr>
            <w:tcW w:w="1558"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李沧区：</w:t>
            </w:r>
          </w:p>
        </w:tc>
        <w:tc>
          <w:tcPr>
            <w:tcW w:w="2812" w:type="dxa"/>
            <w:gridSpan w:val="2"/>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84610097、84630097</w:t>
            </w:r>
          </w:p>
        </w:tc>
        <w:tc>
          <w:tcPr>
            <w:tcW w:w="1857"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崂山区：</w:t>
            </w:r>
          </w:p>
        </w:tc>
        <w:tc>
          <w:tcPr>
            <w:tcW w:w="2962"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88999750、88999751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58"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城阳区：</w:t>
            </w:r>
          </w:p>
        </w:tc>
        <w:tc>
          <w:tcPr>
            <w:tcW w:w="2812" w:type="dxa"/>
            <w:gridSpan w:val="2"/>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68007903</w:t>
            </w:r>
          </w:p>
        </w:tc>
        <w:tc>
          <w:tcPr>
            <w:tcW w:w="1857"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西海岸新区：</w:t>
            </w:r>
          </w:p>
        </w:tc>
        <w:tc>
          <w:tcPr>
            <w:tcW w:w="2962"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86891235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58"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即墨区：</w:t>
            </w:r>
          </w:p>
        </w:tc>
        <w:tc>
          <w:tcPr>
            <w:tcW w:w="2812" w:type="dxa"/>
            <w:gridSpan w:val="2"/>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88516716</w:t>
            </w:r>
          </w:p>
        </w:tc>
        <w:tc>
          <w:tcPr>
            <w:tcW w:w="1857"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胶州市：</w:t>
            </w:r>
          </w:p>
        </w:tc>
        <w:tc>
          <w:tcPr>
            <w:tcW w:w="2962"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82289338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558"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平度市：</w:t>
            </w:r>
          </w:p>
        </w:tc>
        <w:tc>
          <w:tcPr>
            <w:tcW w:w="2812" w:type="dxa"/>
            <w:gridSpan w:val="2"/>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87356383</w:t>
            </w:r>
          </w:p>
        </w:tc>
        <w:tc>
          <w:tcPr>
            <w:tcW w:w="1857"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莱西市：</w:t>
            </w:r>
          </w:p>
        </w:tc>
        <w:tc>
          <w:tcPr>
            <w:tcW w:w="2962" w:type="dxa"/>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58911868、58911869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1" w:hRule="atLeast"/>
        </w:trPr>
        <w:tc>
          <w:tcPr>
            <w:tcW w:w="3170" w:type="dxa"/>
            <w:gridSpan w:val="2"/>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eastAsia" w:eastAsia="仿宋" w:asciiTheme="minorHAnsi" w:hAnsiTheme="minorHAnsi" w:cstheme="minorBidi"/>
                <w:kern w:val="2"/>
                <w:sz w:val="28"/>
                <w:szCs w:val="22"/>
                <w:vertAlign w:val="baseline"/>
                <w:lang w:val="en-US" w:eastAsia="zh-CN" w:bidi="ar-SA"/>
              </w:rPr>
            </w:pPr>
            <w:r>
              <w:rPr>
                <w:rFonts w:hint="eastAsia"/>
                <w:sz w:val="28"/>
                <w:szCs w:val="22"/>
                <w:vertAlign w:val="baseline"/>
                <w:lang w:val="en-US" w:eastAsia="zh-CN"/>
              </w:rPr>
              <w:t>青岛市住房保障中心：</w:t>
            </w:r>
          </w:p>
        </w:tc>
        <w:tc>
          <w:tcPr>
            <w:tcW w:w="6019" w:type="dxa"/>
            <w:gridSpan w:val="3"/>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eastAsia" w:eastAsia="仿宋" w:asciiTheme="minorHAnsi" w:hAnsiTheme="minorHAnsi" w:cstheme="minorBidi"/>
                <w:kern w:val="2"/>
                <w:sz w:val="28"/>
                <w:szCs w:val="22"/>
                <w:vertAlign w:val="baseline"/>
                <w:lang w:val="en-US" w:eastAsia="zh-CN" w:bidi="ar-SA"/>
              </w:rPr>
            </w:pPr>
            <w:r>
              <w:rPr>
                <w:rFonts w:hint="eastAsia"/>
                <w:sz w:val="28"/>
                <w:szCs w:val="22"/>
                <w:vertAlign w:val="baseline"/>
                <w:lang w:val="en-US" w:eastAsia="zh-CN"/>
              </w:rPr>
              <w:t>82681116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6" w:hRule="atLeast"/>
        </w:trPr>
        <w:tc>
          <w:tcPr>
            <w:tcW w:w="3170" w:type="dxa"/>
            <w:gridSpan w:val="2"/>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default"/>
                <w:sz w:val="28"/>
                <w:szCs w:val="22"/>
                <w:vertAlign w:val="baseline"/>
                <w:lang w:val="en-US" w:eastAsia="zh-CN"/>
              </w:rPr>
            </w:pPr>
            <w:r>
              <w:rPr>
                <w:rFonts w:hint="eastAsia"/>
                <w:sz w:val="28"/>
                <w:szCs w:val="22"/>
                <w:vertAlign w:val="baseline"/>
                <w:lang w:val="en-US" w:eastAsia="zh-CN"/>
              </w:rPr>
              <w:t>系统技术支持电话：</w:t>
            </w:r>
          </w:p>
        </w:tc>
        <w:tc>
          <w:tcPr>
            <w:tcW w:w="6019" w:type="dxa"/>
            <w:gridSpan w:val="3"/>
            <w:tcBorders>
              <w:tl2br w:val="nil"/>
              <w:tr2bl w:val="nil"/>
            </w:tcBorders>
            <w:vAlign w:val="center"/>
          </w:tcPr>
          <w:p>
            <w:pPr>
              <w:pageBreakBefore w:val="0"/>
              <w:widowControl w:val="0"/>
              <w:kinsoku/>
              <w:wordWrap/>
              <w:overflowPunct/>
              <w:topLinePunct w:val="0"/>
              <w:autoSpaceDE/>
              <w:autoSpaceDN/>
              <w:bidi w:val="0"/>
              <w:adjustRightInd/>
              <w:snapToGrid/>
              <w:spacing w:line="560" w:lineRule="exact"/>
              <w:jc w:val="both"/>
              <w:textAlignment w:val="auto"/>
              <w:rPr>
                <w:rFonts w:hint="eastAsia"/>
                <w:sz w:val="28"/>
                <w:szCs w:val="22"/>
                <w:vertAlign w:val="baseline"/>
                <w:lang w:val="en-US" w:eastAsia="zh-CN"/>
              </w:rPr>
            </w:pPr>
            <w:r>
              <w:rPr>
                <w:rFonts w:hint="eastAsia"/>
                <w:sz w:val="28"/>
                <w:szCs w:val="22"/>
                <w:vertAlign w:val="baseline"/>
                <w:lang w:val="en-US" w:eastAsia="zh-CN"/>
              </w:rPr>
              <w:t>82685525</w:t>
            </w:r>
          </w:p>
        </w:tc>
      </w:tr>
    </w:tbl>
    <w:p>
      <w:pPr>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sectPr>
      <w:pgSz w:w="11906" w:h="16838"/>
      <w:pgMar w:top="1701" w:right="1474" w:bottom="1701" w:left="1588" w:header="851" w:footer="1400" w:gutter="0"/>
      <w:pgBorders>
        <w:top w:val="none" w:sz="0" w:space="0"/>
        <w:left w:val="none" w:sz="0" w:space="0"/>
        <w:bottom w:val="none" w:sz="0" w:space="0"/>
        <w:right w:val="none" w:sz="0" w:space="0"/>
      </w:pgBorders>
      <w:cols w:space="425" w:num="1"/>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MzZmYzU5ZTliZWQwMzQ0NTg4ODk4OGIxYjdjZTIifQ=="/>
  </w:docVars>
  <w:rsids>
    <w:rsidRoot w:val="00000000"/>
    <w:rsid w:val="0AD87904"/>
    <w:rsid w:val="28B00DE7"/>
    <w:rsid w:val="3537697C"/>
    <w:rsid w:val="3CFA6C39"/>
    <w:rsid w:val="3F4A3775"/>
    <w:rsid w:val="46CF7B41"/>
    <w:rsid w:val="4F64671A"/>
    <w:rsid w:val="5F3A4D31"/>
    <w:rsid w:val="6FAB1A10"/>
    <w:rsid w:val="73296002"/>
    <w:rsid w:val="7C503AD9"/>
    <w:rsid w:val="7D437A7E"/>
    <w:rsid w:val="7E45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5"/>
    <w:next w:val="1"/>
    <w:qFormat/>
    <w:uiPriority w:val="0"/>
    <w:pPr>
      <w:keepNext/>
      <w:keepLines/>
      <w:widowControl w:val="0"/>
      <w:spacing w:before="280" w:after="290" w:line="372" w:lineRule="auto"/>
      <w:jc w:val="both"/>
      <w:outlineLvl w:val="4"/>
    </w:pPr>
    <w:rPr>
      <w:rFonts w:ascii="等线" w:hAnsi="等线" w:eastAsia="宋体" w:cs="宋体"/>
      <w:b/>
      <w:kern w:val="2"/>
      <w:sz w:val="28"/>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1197</Words>
  <Characters>1228</Characters>
  <Lines>0</Lines>
  <Paragraphs>0</Paragraphs>
  <TotalTime>1</TotalTime>
  <ScaleCrop>false</ScaleCrop>
  <LinksUpToDate>false</LinksUpToDate>
  <CharactersWithSpaces>1228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2021-11-17T06:43:00Z</dcterms:created>
  <dc:creator>Lenovo</dc:creator>
  <cp:lastModifiedBy>Murray。</cp:lastModifiedBy>
  <dcterms:modified xsi:type="dcterms:W3CDTF">2022-08-26T07:04:04Z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FF231E33ECEA40DFAC7AF2D2702524E2</vt:lpwstr>
  </property>
</Properties>
</file>